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348028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left="0" w:leftChars="0" w:right="0" w:rightChars="0"/>
        <w:rPr>
          <w:rFonts w:hint="default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附件1</w:t>
      </w:r>
    </w:p>
    <w:p w14:paraId="66FE782F">
      <w:pPr>
        <w:pageBreakBefore w:val="0"/>
        <w:kinsoku/>
        <w:overflowPunct/>
        <w:topLinePunct w:val="0"/>
        <w:autoSpaceDE/>
        <w:bidi w:val="0"/>
        <w:spacing w:line="560" w:lineRule="exact"/>
        <w:ind w:left="0" w:leftChars="0" w:right="0" w:right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采购需求及要求</w:t>
      </w:r>
    </w:p>
    <w:p w14:paraId="48F6FE0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overflowPunct/>
        <w:topLinePunct w:val="0"/>
        <w:autoSpaceDE/>
        <w:bidi w:val="0"/>
        <w:spacing w:line="560" w:lineRule="exact"/>
        <w:ind w:right="0" w:rightChars="0" w:firstLine="482" w:firstLineChars="200"/>
        <w:jc w:val="left"/>
        <w:rPr>
          <w:rFonts w:ascii="宋体" w:hAnsi="宋体" w:cs="宋体"/>
          <w:color w:val="auto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一、</w:t>
      </w: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项目名称</w:t>
      </w: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</w:rPr>
        <w:t>：</w:t>
      </w: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社区医馆家—禄劝县中医院特色诊疗综合体水电安装改造项目</w:t>
      </w:r>
    </w:p>
    <w:p w14:paraId="55147E70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left="0" w:leftChars="0" w:right="0" w:rightChars="0" w:firstLine="482" w:firstLineChars="200"/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二、</w:t>
      </w: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项目</w:t>
      </w: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地点</w:t>
      </w: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</w:rPr>
        <w:t>：</w:t>
      </w: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禄劝县屏山街道新街15号</w:t>
      </w:r>
    </w:p>
    <w:p w14:paraId="08BEBE2A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left="0" w:leftChars="0" w:right="0" w:rightChars="0" w:firstLine="482" w:firstLineChars="200"/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三、</w:t>
      </w: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服务</w:t>
      </w: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期限</w:t>
      </w: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</w:rPr>
        <w:t>：合同签订后</w:t>
      </w: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3</w:t>
      </w: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</w:rPr>
        <w:t>0个工作日内完成所有内容并通过验收。</w:t>
      </w:r>
    </w:p>
    <w:p w14:paraId="5F829588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left="0" w:leftChars="0" w:right="0" w:rightChars="0" w:firstLine="482" w:firstLineChars="200"/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四、</w:t>
      </w: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服务</w:t>
      </w: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要求</w:t>
      </w: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</w:rPr>
        <w:t>：所提供货物质量必须</w:t>
      </w: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是</w:t>
      </w: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</w:rPr>
        <w:t>原装全新</w:t>
      </w: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且</w:t>
      </w: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</w:rPr>
        <w:t>符合国家相关质量标准及验收规范，严禁以次充好，安装完成一次性验收合格。</w:t>
      </w:r>
    </w:p>
    <w:p w14:paraId="7CCCFF09">
      <w:pPr>
        <w:pStyle w:val="2"/>
        <w:ind w:firstLine="480"/>
        <w:rPr>
          <w:rFonts w:hint="eastAsia" w:ascii="宋体" w:hAnsi="宋体" w:cs="宋体" w:eastAsiaTheme="minorEastAsia"/>
          <w:b/>
          <w:bCs/>
          <w:color w:val="auto"/>
          <w:kern w:val="0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="宋体" w:hAnsi="宋体" w:cs="宋体" w:eastAsiaTheme="minorEastAsia"/>
          <w:b/>
          <w:bCs/>
          <w:color w:val="auto"/>
          <w:kern w:val="0"/>
          <w:sz w:val="24"/>
          <w:szCs w:val="24"/>
          <w:shd w:val="clear" w:color="auto" w:fill="FFFFFF"/>
          <w:lang w:val="en-US" w:eastAsia="zh-CN" w:bidi="ar-SA"/>
        </w:rPr>
        <w:t>五、商务要求：</w:t>
      </w:r>
    </w:p>
    <w:p w14:paraId="361C53E0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left="0" w:leftChars="0" w:right="0" w:rightChars="0" w:firstLine="480" w:firstLineChars="200"/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1.质保期：3年。在质保期间，实行“三包”，即包修、包换、包退。因生产原因，造成产品出现质量问题（人为损坏或不可避免的自然灾害除外），不收取任何维修服务费和零件费，严重的应包换、包退。</w:t>
      </w:r>
    </w:p>
    <w:p w14:paraId="75DD1178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left="0" w:leftChars="0" w:right="0" w:rightChars="0" w:firstLine="480" w:firstLineChars="200"/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2.接到报修电话0.5小时内给予明确答复，在2小时内到达现场处理问题；（节假日正常服务）若8小时内不能排除故障，可能情况下将在24小时内提供相同规格的产品作代用品，以保证设备能正常使用。</w:t>
      </w:r>
    </w:p>
    <w:p w14:paraId="7510C063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left="0" w:leftChars="0" w:right="0" w:rightChars="0" w:firstLine="480" w:firstLineChars="200"/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3.巡检要求：</w:t>
      </w:r>
    </w:p>
    <w:p w14:paraId="559D432A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left="0" w:leftChars="0" w:right="0" w:rightChars="0" w:firstLine="480" w:firstLineChars="200"/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质保期内每三个月上门巡检一次维护所供产品，一年上门巡检维护保养4次。检查设备的各项性能指标、运行状况、安全性能等方面，确保设备正常运行。根据巡检结果，及时进行必要的维护和保养工作，延长设备使用寿命。对巡检维护过程进行详细记录，建立设备档案，方便后期管理和查询。</w:t>
      </w:r>
    </w:p>
    <w:p w14:paraId="099ADE78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left="0" w:leftChars="0" w:right="0" w:rightChars="0" w:firstLine="480" w:firstLineChars="200"/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质保期后，所有部件终身维修服务，对设备定期维护保养，如需更换零部件，客户只需支付成本费用，零配件参照市场成本价，由专业售后人员更换安装。</w:t>
      </w:r>
    </w:p>
    <w:p w14:paraId="1EE2F6AE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left="0" w:leftChars="0" w:right="0" w:rightChars="0" w:firstLine="480" w:firstLineChars="200"/>
        <w:rPr>
          <w:rFonts w:hint="eastAsia" w:ascii="宋体" w:hAnsi="宋体" w:eastAsia="宋体" w:cs="宋体"/>
          <w:b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4.所供货物保证原厂包装（包装内提供产品合格证与商标），货物到现场后经采购方查验合格后方可安装。</w:t>
      </w:r>
    </w:p>
    <w:p w14:paraId="5B9469B5">
      <w:pPr>
        <w:pStyle w:val="2"/>
        <w:ind w:firstLine="480"/>
        <w:rPr>
          <w:rFonts w:hint="eastAsia" w:ascii="宋体" w:hAnsi="宋体" w:cs="宋体" w:eastAsiaTheme="minorEastAsia"/>
          <w:b/>
          <w:bCs/>
          <w:color w:val="auto"/>
          <w:kern w:val="0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="宋体" w:hAnsi="宋体" w:cs="宋体" w:eastAsiaTheme="minorEastAsia"/>
          <w:b/>
          <w:bCs/>
          <w:color w:val="auto"/>
          <w:kern w:val="0"/>
          <w:sz w:val="24"/>
          <w:szCs w:val="24"/>
          <w:shd w:val="clear" w:color="auto" w:fill="FFFFFF"/>
          <w:lang w:val="en-US" w:eastAsia="zh-CN" w:bidi="ar-SA"/>
        </w:rPr>
        <w:t>六、其他说明</w:t>
      </w:r>
    </w:p>
    <w:p w14:paraId="740366A0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left="0" w:leftChars="0" w:right="0" w:rightChars="0" w:firstLine="480" w:firstLineChars="200"/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1.部分工程项目清单计价表中的项目特征只做重点描述，但内容已包含完成部分项工程并验收合格的全部内容，详细情况见招标文件，供应商报价时应充分考虑现场实际情况、现场勘察情况、现场周边实际情况等对施工的影响，并作出报价；</w:t>
      </w:r>
    </w:p>
    <w:p w14:paraId="66315B8B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left="0" w:leftChars="0" w:right="0" w:rightChars="0" w:firstLine="480" w:firstLineChars="200"/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2.工程量仅作为投标的共同基础，结算时以合同约定方式计算；</w:t>
      </w:r>
    </w:p>
    <w:p w14:paraId="65781A30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left="0" w:leftChars="0" w:right="0" w:rightChars="0" w:firstLine="480" w:firstLineChars="200"/>
        <w:rPr>
          <w:rFonts w:hint="default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3.本项目最高限价￥42173.99元，结算金额最多不超过最高限价；</w:t>
      </w:r>
    </w:p>
    <w:p w14:paraId="1C2C53D0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left="0" w:leftChars="0" w:right="0" w:rightChars="0" w:firstLine="480" w:firstLineChars="200"/>
        <w:rPr>
          <w:rFonts w:hint="default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4.工程量清单中各项金额均以人民币（元）计算</w:t>
      </w: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。</w:t>
      </w:r>
    </w:p>
    <w:p w14:paraId="4C50314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@MS PMincho">
    <w:altName w:val="@Yu Gothic UI"/>
    <w:panose1 w:val="00000000000000000000"/>
    <w:charset w:val="80"/>
    <w:family w:val="roman"/>
    <w:pitch w:val="default"/>
    <w:sig w:usb0="00000000" w:usb1="00000000" w:usb2="08000012" w:usb3="00000000" w:csb0="0002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@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xMTZlYmQyODc5NjA5ZTJmZjNmZWFmY2FiOGE1YWQifQ=="/>
  </w:docVars>
  <w:rsids>
    <w:rsidRoot w:val="48733258"/>
    <w:rsid w:val="4873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@MS PMincho" w:hAnsi="@MS PMincho" w:eastAsia="@MS PMincho" w:cs="@MS PMincho"/>
      <w:kern w:val="0"/>
      <w:sz w:val="24"/>
      <w:szCs w:val="24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昆明市直属党政机关单位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2026-08-31T06:49:00Z</dcterms:created>
  <dc:creator>刘盛</dc:creator>
  <cp:lastModifiedBy>刘盛</cp:lastModifiedBy>
  <dcterms:modified xsi:type="dcterms:W3CDTF">2026-08-31T06:49:27Z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6F09203726F843D9AA816EC4DBFB1A5D_11</vt:lpwstr>
  </property>
</Properties>
</file>